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78E" w:rsidRPr="0023459F" w:rsidRDefault="00C3578E" w:rsidP="0023459F">
      <w:pPr>
        <w:tabs>
          <w:tab w:val="left" w:pos="5792"/>
        </w:tabs>
        <w:spacing w:after="120"/>
        <w:jc w:val="center"/>
        <w:rPr>
          <w:rFonts w:ascii="Times New Roman" w:hAnsi="Times New Roman"/>
          <w:b/>
          <w:bCs/>
          <w:kern w:val="28"/>
          <w:sz w:val="22"/>
          <w:szCs w:val="22"/>
          <w:lang w:val="en-US"/>
        </w:rPr>
      </w:pPr>
      <w:r w:rsidRPr="0023459F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>КРИТЕРИИ ЗА ОЦЕНКА НА ПРОЕКТНИ ПРЕДЛОЖЕНИЯ ПО ИНВЕСТИЦИОНЕН ПРИОРИТЕТ „</w:t>
      </w:r>
      <w:r w:rsidR="00AD6C4C" w:rsidRPr="0023459F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>ИНТЕГРИРАН ГРАДСКИ ТРАНСПОРТ</w:t>
      </w:r>
      <w:r w:rsidRPr="0023459F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>”</w:t>
      </w:r>
      <w:r w:rsidR="00007F8A" w:rsidRPr="0023459F">
        <w:rPr>
          <w:rStyle w:val="FootnoteReference"/>
          <w:rFonts w:ascii="Times New Roman" w:hAnsi="Times New Roman"/>
          <w:b/>
          <w:bCs/>
          <w:kern w:val="28"/>
          <w:sz w:val="22"/>
          <w:szCs w:val="22"/>
          <w:lang w:val="bg-BG"/>
        </w:rPr>
        <w:footnoteReference w:id="1"/>
      </w:r>
    </w:p>
    <w:p w:rsidR="00AD6C4C" w:rsidRPr="0023459F" w:rsidRDefault="00AD6C4C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tbl>
      <w:tblPr>
        <w:tblW w:w="5386" w:type="pct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6170"/>
        <w:gridCol w:w="653"/>
        <w:gridCol w:w="621"/>
        <w:gridCol w:w="568"/>
        <w:gridCol w:w="1274"/>
      </w:tblGrid>
      <w:tr w:rsidR="00AD6C4C" w:rsidRPr="0023459F" w:rsidTr="00C075A9">
        <w:trPr>
          <w:trHeight w:val="300"/>
          <w:tblHeader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оценка на проектни предложения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Н/П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  <w:r w:rsidR="004478FD" w:rsidRPr="00A20F44">
              <w:rPr>
                <w:rStyle w:val="FootnoteReference"/>
                <w:rFonts w:ascii="Times New Roman" w:hAnsi="Times New Roman"/>
                <w:b/>
                <w:sz w:val="22"/>
                <w:szCs w:val="22"/>
                <w:lang w:val="bg-BG"/>
              </w:rPr>
              <w:footnoteReference w:id="2"/>
            </w:r>
          </w:p>
        </w:tc>
      </w:tr>
      <w:tr w:rsidR="00AD6C4C" w:rsidRPr="0023459F" w:rsidTr="00C075A9">
        <w:trPr>
          <w:trHeight w:val="418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23459F" w:rsidRDefault="00AD6C4C" w:rsidP="00C075A9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административно съответствие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23459F" w:rsidTr="00C075A9">
        <w:trPr>
          <w:trHeight w:val="57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23459F" w:rsidRDefault="003520F8" w:rsidP="007D6F46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C53E1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е подписано с електронен подпис на лицето, представляващо кандидата, или упълномощено за целите на подаване на проектното предложение лице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7D6F46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пълномощно на лицето за подписване с електронен подпис на проектното предложение в ИСУН 2020 от името на кандидата (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е приложимо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 w:rsidR="002714F5" w:rsidRPr="0023459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3520F8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Представен е Технически/работен проект (ако за обектите има разработени пълни инвестиционни проекти към момента на кандидатстване)</w:t>
            </w:r>
            <w:r w:rsidRPr="0023459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E773A7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3520F8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Представена е обща ситуация на проекта (схема, чертеж) с обяснителна записка, заверени от главния архитект (ако за обектите няма разработени пълни инвестиционни проекти към момента на кандидатстване)</w:t>
            </w:r>
            <w:r w:rsidRPr="0023459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E773A7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Приложена е подробна количествено-стойностна сметка (в случай на наличие на технически/работен проект към момента на кандидатстване) или обобщена количествено-стойностна сметка по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окрупнени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показатели (в случай на липса на технически/работен проект към момента на кандидатстване)</w:t>
            </w:r>
            <w:r w:rsidRPr="0023459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E76499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499" w:rsidRPr="0023459F" w:rsidRDefault="00E76499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499" w:rsidRPr="0023459F" w:rsidRDefault="00E76499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t>Приложена е Техническа спецификация (</w:t>
            </w:r>
            <w:r w:rsidRPr="00A20F44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е приложимо</w:t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. </w:t>
            </w:r>
            <w:r w:rsidRPr="00BD270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Общата стойност на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приложената техническа спецификация</w:t>
            </w:r>
            <w:r w:rsidRPr="00BD270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съответства на сумата на разходите за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оборудване и обзавеждане</w:t>
            </w:r>
            <w:r w:rsidRPr="00BD2701">
              <w:rPr>
                <w:rFonts w:ascii="Times New Roman" w:hAnsi="Times New Roman"/>
                <w:sz w:val="22"/>
                <w:szCs w:val="22"/>
                <w:lang w:val="bg-BG"/>
              </w:rPr>
              <w:t>, посочена в бюджета на проектното предложение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499" w:rsidRPr="0023459F" w:rsidRDefault="00E76499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499" w:rsidRPr="0023459F" w:rsidRDefault="00E76499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499" w:rsidRPr="0023459F" w:rsidRDefault="00E76499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20F4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9" w:rsidRPr="0023459F" w:rsidRDefault="00E76499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подробно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във формат </w:t>
            </w:r>
            <w:r w:rsidRPr="0023459F">
              <w:rPr>
                <w:rFonts w:ascii="Times New Roman" w:hAnsi="Times New Roman"/>
                <w:sz w:val="22"/>
                <w:szCs w:val="22"/>
                <w:lang w:val="en-US"/>
              </w:rPr>
              <w:t>MS Word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2C27D1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Приложен е финансов анализ  във формат MS Excel.</w:t>
            </w:r>
            <w:r w:rsidRPr="0023459F" w:rsidDel="001435B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31190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323B7F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Приложена е Декларация, че проектът (или дейности от него) не е финансиран от други публични източници (Приложение В1).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323B7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323B7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C02671" w:rsidRDefault="009F56FD" w:rsidP="00E5584F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Приложен</w:t>
            </w:r>
            <w:r w:rsidR="00E5584F">
              <w:rPr>
                <w:rFonts w:ascii="Times New Roman" w:hAnsi="Times New Roman"/>
                <w:sz w:val="22"/>
                <w:szCs w:val="22"/>
                <w:lang w:val="bg-BG"/>
              </w:rPr>
              <w:t>а</w:t>
            </w:r>
            <w:bookmarkStart w:id="0" w:name="_GoBack"/>
            <w:bookmarkEnd w:id="0"/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е автобиография на ръководителя на проекта (Приложение Г) и са описани квалификация и опит на останалите членове на екипа, които отговарят на изискванията на настоящата процедура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BA12E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3520F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0F8" w:rsidRPr="0023459F" w:rsidRDefault="003520F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0F8" w:rsidRPr="0023459F" w:rsidRDefault="003520F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Бенефициентът доказва, че разполага с капацитет за изпълнение и мониторинг - достатъчен управленски, </w:t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технически и финансов капацитет на кандидата и капацитет за вътрешен мониторинг на изпълнението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0F8" w:rsidRPr="0023459F" w:rsidRDefault="003520F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0F8" w:rsidRPr="0023459F" w:rsidRDefault="003520F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0F8" w:rsidRPr="0023459F" w:rsidRDefault="003520F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F8" w:rsidRPr="0023459F" w:rsidRDefault="003520F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3520F8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Приложена е </w:t>
            </w:r>
            <w:r w:rsidR="003520F8" w:rsidRPr="003520F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декларация, че партньора и </w:t>
            </w:r>
            <w:proofErr w:type="spellStart"/>
            <w:r w:rsidR="003520F8" w:rsidRPr="003520F8">
              <w:rPr>
                <w:rFonts w:ascii="Times New Roman" w:hAnsi="Times New Roman"/>
                <w:sz w:val="22"/>
                <w:szCs w:val="22"/>
                <w:lang w:val="bg-BG"/>
              </w:rPr>
              <w:t>овластените</w:t>
            </w:r>
            <w:proofErr w:type="spellEnd"/>
            <w:r w:rsidR="003520F8" w:rsidRPr="003520F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да го представляват лица не са свързани лица с ръководителя на УО и не попадат в случаите по чл.21 или 22 от Закона за предотвратяване или установяване на конфликт на интереси</w:t>
            </w:r>
            <w:r w:rsidR="003520F8" w:rsidRPr="003520F8" w:rsidDel="003520F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(Приложение В3).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3613DD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Решение на Общинския съвет, с което се поема ангажимент за осигуряване на необходимия ресурс 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(</w:t>
            </w:r>
            <w:r w:rsidR="003613DD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случай че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БФП</w:t>
            </w:r>
            <w:r w:rsidR="003613DD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не покрива общата стойност на проектното предложение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)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чрез собствени средства, вземане на кредит или друга подкрепа от финансова институция, в случай че проектът бъде финансиран по ОПРР.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F03F73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Решение на Общинския съвет, </w:t>
            </w:r>
            <w:r w:rsidR="0041582B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 което се гарантира, че е осигурена устойчивост за предложения проект и че видът и предназначението 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на закупените/изградените/ реконструираните по проекта инфраструктура, машини, съоръжения, транспортни средства, нематериални активи и др. няма да бъде променяно за период не по-малък от 5 години след крайното плащане към бенефициента.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1D113F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615D5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1.</w:t>
            </w:r>
            <w:r w:rsidR="003520F8"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</w:t>
            </w:r>
            <w:r w:rsidR="00615D5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</w:t>
            </w:r>
            <w:r w:rsidR="003520F8"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</w:t>
            </w: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- 1.18 се попълват за проектни предложения, включващи обекти, за които има изготвени пълни инвестиционни проекти (включително с Разрешения за строеж)</w:t>
            </w:r>
          </w:p>
        </w:tc>
      </w:tr>
      <w:tr w:rsidR="00260862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Приложеният технически/работен проект отговаря на ЗУТ, Наредба №4 за обхвата и съдържанието на инвестиционните проекти, Наредба №4 от 01.07.2009 г.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 и действащата нормативна уредба, и е придружен от подробни количествени сметки по приложимите части.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00AC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00AC5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C00AC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60862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23090A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Приложената подробна КСС е в пълно съответствие с Количествените сметки на проектантите по отделните проектни части на инвестиционния проект.</w:t>
            </w:r>
            <w:r w:rsidRPr="00112BB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Общата стойност на КСС съответства на сумата на разходите за СМР, посочена в бюджета на проектното предложение.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00AC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00AC5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C00AC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60862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Приложена е Оценка за съответствието на инвестиционния проект със съществените изисквания към строежите, изготвена като комплексен доклад от лицензирана фирма-консултант /независим строителен надзор/ за строежи 1-ва и 2-ра категория или Решение на експертния съвет на одобряващата администрация за строежи от по-ниска категория, съгласно чл.142, ал.6 от ЗУТ.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00AC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00AC5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C00AC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влязло в сила Разрешение за строеж по реда на чл. 148-156а от ЗУТ.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F3665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Обектите, за които са </w:t>
            </w:r>
            <w:r w:rsidR="00F36658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представени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инвестиционни проекти, са включени в компонентите от избраната алтернатива в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Становище от съответната компетентна институция (РИОСВ/МОСВ) дали следва да бъдат проведени разрешителните и/или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съгласувателните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процедури по реда на Закона за опазване на околната среда (ЗООС), Закона за биологичното разнообразие (ЗБР) и Закона за защитените територии (ЗЗТ).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267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Решение за преценяване на необходимостта от извършване на ОВОС, съгласно чл. </w:t>
            </w:r>
            <w:r w:rsidR="00C02671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  <w:r w:rsidR="00C02671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от Наредбата за условията и реда за извършване на оценка на въздействието върху околната среда и/или положително Решение по ОВОС, съгласно чл. 18 от същата наредба.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нетехническо Резюме към Доклада за оценка на въздействието върху околната среда и документи, касаещи доклада за ОВОС (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случай че е преценено да се извърши ОВОС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Приложен е Доклад за оценка на въздействието върху околната среда (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случай че е преценено да се извърши ОВОС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eastAsia="ArialMT" w:hAnsi="Times New Roman"/>
                <w:bCs/>
                <w:sz w:val="22"/>
                <w:szCs w:val="22"/>
                <w:lang w:val="bg-BG" w:eastAsia="ja-JP"/>
              </w:rPr>
              <w:t>Приложено е Решение по чл. 18 или съответно решение по чл. 20 и чл. 28 от Наредбата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6D0BA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Приложен</w:t>
            </w:r>
            <w:r w:rsidRPr="0023459F"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е декларация от кмета на общината, че елементите на подземната техническа инфраструктура под обекта на интервенция са напълно изградени и/или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документ, с който бенефициентът се ангажира да осигури собствен ресурс или друг източник на финансиране за подземната инфраструктура, преди стартиране на СМР по ОПРР 2014-2020.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D327A3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Партньорско споразумение в свободен текст между конкретния бенефициент и общински компании за обществен градски транспорт, описващо правата и задълженията на всеки партньор по проекта.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F24F1E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Приложен е документ за собственост върху недвижимия имот, обект на интервенция по проекта, от който става ясно, че недвижимият имот е общинска/държавна собственост или е терен с учредено право на строеж в полза на общината.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534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2.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допустимост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Кандидатът отговаря на критериите за допустимост по настоящата процедура съгласно Насоките за кандидатстване по процедура BG16RFOP001-1.001-039 „Изпълнение на Интегрирани планове за градско възстановяване и развитие 2014-2020“ (Насоките за кандидатстване).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DC6E3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Партньорите са допустими и отговорят на изискванията на Насоките за кандидатстване (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е приложимо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Проектното предложение се реализира чрез комбинирано финансиране чрез БФП и финансови инструменти.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F03F73" w:rsidP="00C51E2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Проектът за интегриран градски транспорт е</w:t>
            </w:r>
            <w:r w:rsidR="00923D28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включен в </w:t>
            </w:r>
            <w:r w:rsidR="005D2B79" w:rsidRPr="005D2B79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одобрената Инвестиционна програма на съответния кандидат или в </w:t>
            </w:r>
            <w:r w:rsidR="003520F8" w:rsidRPr="003520F8">
              <w:rPr>
                <w:rFonts w:ascii="Times New Roman" w:hAnsi="Times New Roman"/>
                <w:sz w:val="22"/>
                <w:szCs w:val="22"/>
                <w:lang w:val="bg-BG"/>
              </w:rPr>
              <w:t>списък с проектни фишове, одобрени от Работната група за подбор на проектни идеи (обекти)</w:t>
            </w:r>
            <w:r w:rsidR="00923D28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Дейностите в проектното предложение, за които се предвижда финансиране чрез БФП, съответстват на допустимите дейности  по процедурата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F03F7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Проектното предложение </w:t>
            </w: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включва разходи за проектиране, технически паспорт, техническо обследване, оценка на съответствието на проектите съгласно ЗУТ,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проучване, Анализ разходи-ползи, финансов анализ и др. подготвителни дейности,</w:t>
            </w:r>
            <w:r w:rsidR="0041582B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финансирани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схема BG161PO001/5-02/2012 „В подкрепа за следващия програмен период” по ОПРР 2007-2013.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520EEF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Проектът не е физически завършен или изцяло осъществен преди подаването му за финансиране, независимо дали всички свързани плащания са извършени от конкретния бенефициент или не.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Продължителността на проекта съответства на максимално допустимия период на изпълнение, съгласно Насоките за кандидатстване.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Разходите в проектното предложение, за които се предвижда финансиране чрез БФП, са допустими за финансиране в съответствие с Насоките за кандидатстване.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D6740E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40E" w:rsidRPr="0023459F" w:rsidRDefault="00D6740E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40E" w:rsidRPr="0023459F" w:rsidRDefault="00D6740E" w:rsidP="00D6740E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6740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Разходите за ДДС, финансирани чрез БФП, са допустими за финансиране в съответствие с Насоките за кандидатстване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40E" w:rsidRPr="0023459F" w:rsidRDefault="00D6740E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40E" w:rsidRPr="0023459F" w:rsidRDefault="00D6740E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40E" w:rsidRPr="0023459F" w:rsidRDefault="00D6740E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40E" w:rsidRPr="0023459F" w:rsidRDefault="00D6740E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адресира нуждите и проблемите на лицата с увреждания.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Проектът предвижда мерки за информация и комуникация съгласно Насоките за кандидатстване.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Бенефициентът е предвидил дейности по извършване на 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независим одит на проекта.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допринася за изпълнението на поне една приоритетна област на Стратегията на ЕС за Дунавския регион.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Проектното предложение е в съответствие с актуална транспортно-комуникационна схема на целевата територия, в т.ч и Планове за устойчива градска мобилност (ако са налични).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Проектното предложение е в съответствие с общинска програма за опазване на околната среда и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23459F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общинска програма за намаляване на замърсителите (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 w:eastAsia="bg-BG"/>
              </w:rPr>
              <w:t>в случай че за общината има разработени такива</w:t>
            </w:r>
            <w:r w:rsidRPr="0023459F">
              <w:rPr>
                <w:rFonts w:ascii="Times New Roman" w:hAnsi="Times New Roman"/>
                <w:sz w:val="22"/>
                <w:szCs w:val="22"/>
                <w:lang w:val="bg-BG" w:eastAsia="bg-BG"/>
              </w:rPr>
              <w:t>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F03F7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Предвидените дейности за рехабилитация/реконструкция на улични мрежи са обвързани със съществуващи или планирани маршрути на линиите на обществения градски транспорт (напр. реконструкция на улично платно, в случай когато негова лента ще се обособи за движение на средствата на масовия градски транспорт, или осигуряване на инфраструктура за нови маршрутни линии)</w:t>
            </w:r>
            <w:r w:rsidR="00175354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Проектът е разработен на основата на интегриран подход – всички елементи на системата на градския транспорт са разгледани в тяхната взаимовръзка и между предвидените за финансиране с проекта елементи съществува такава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синергия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, че цялостното въздействие на проектното предложение да превишава сбора от въздействието на отделните му съставни части, ако те бъдат осъществени поотделно.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В случай на интервенции, свързани с обществени паркинги, същите са предвидени в близост до възлови точки на масовия градски транспорт, което ще допринесе за подобряване на условията за движение в съответствие с транспортно-комуникационния план на общината.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F03F73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В проектното предложение са заложени</w:t>
            </w:r>
            <w:r w:rsidR="00923D28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следните цели или комбинация от тях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(Моля посочете кои в поле „Забележки“)</w:t>
            </w:r>
            <w:r w:rsidR="00923D28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923D28" w:rsidRPr="0023459F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Опазване на околната среда чрез подобряване характеристиките на превозните средства, обслужващи обществения транспорт – замяна на остарелите и амортизирани превозни средства с нови, отговарящи на нормативните стандарти за вредни емисии;</w:t>
            </w:r>
          </w:p>
          <w:p w:rsidR="00923D28" w:rsidRPr="0023459F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Насърчаване на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мултимодална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устойчива градска мобилност чрез създаване на възможности за алтернативни форми на транспорт и тяхното подходящо комбиниране, в това число обществен транспорт,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велосипедизъм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, придвижване пеша, връзки с други видове транспорт;</w:t>
            </w:r>
          </w:p>
          <w:p w:rsidR="00923D28" w:rsidRPr="0023459F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Използване на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шумоизолиращи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съоръжения;</w:t>
            </w:r>
          </w:p>
          <w:p w:rsidR="00923D28" w:rsidRPr="0023459F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Подобряване безопасността на средата чрез осигуряване на обезопасени пешеходни връзки до спирките и гарите;</w:t>
            </w:r>
          </w:p>
          <w:p w:rsidR="00923D28" w:rsidRPr="0023459F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скоростта и качеството на обслужване на обществения градски транспорт като по този начин се насърчи повече хора да предпочетат услугите му пред превоза с личен автомобил; </w:t>
            </w:r>
          </w:p>
          <w:p w:rsidR="00923D28" w:rsidRPr="0023459F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пропускливостта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кръстовищата и осигуряване на предимство на превозните средства на градския транспорт чрез автоматизирано „умно” управление на светофарите;</w:t>
            </w:r>
          </w:p>
          <w:p w:rsidR="00923D28" w:rsidRPr="0023459F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на достъпността – осигуряване на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нископодови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превозни средства, рампи и асансьори за хора с увреждания, улесняващи достъпа до спирките на градския транспорт, звуково и визуално означаване на спирките и в превозните средства;</w:t>
            </w:r>
          </w:p>
          <w:p w:rsidR="00923D28" w:rsidRPr="0023459F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Намаляване броя на личните автомобили в централните градски части чрез мерките за организация на паркирането в близост до възлови точки на обществения транспорт.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923D28" w:rsidRPr="0023459F" w:rsidRDefault="00923D28" w:rsidP="00F03F73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923D28" w:rsidRPr="0023459F" w:rsidRDefault="00923D28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Представеното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за цялата система на градския транспорт отговаря по обхват и съдържание на условията в Насоките за кандидатстване, като в него е направен цялостен анализ на текущото състояние на инфраструктурата и подвижния състав; идентифицирани са съществуващите проблеми и ограниченията в транспортната система на града; дефинирани са потребностите на общината; формулирани са решения с оглед подобряване нивото на предоставената услуга; изведени са социално-икономически цели, които проектът ще изпълни; остойностени са индикаторите.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2C27D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детайлно текстово описание на допусканията, методологията и получените резултати от финансовия анализ.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подробен анализ на правната и институционална рамка, в която проектът ще се изпълнява и в която ще бъдат експлоатирани активите, закупени/изградени по проекта, както и предлага адекватен модел на експлоатация в съответствие с разпоредбите на Регламент (ЕО) № 1370/2007 относно обществените услуги за пътнически превоз с железопътен и автомобилен транспорт.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обстоен анализ на  настоящото предоставяне и бъдещото търсене на услугата масов градски обществен транспорт, който е взет предвид при  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формулирането на алтернативните проектни варианти.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Предложените алтернативи в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са съобразени с  технологичното развитие (включително превозни средства, отговарящи на европейската нормативна уредба за вредни емисии от двигателите и използване на алтернативни енергийни източници в градския транспорт; въвеждане на интелигентни транспортни системи).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Избраната алтернатива е най-подходяща от разгледаните варианти, както от гледна точка на икономически, технически, екологични и институционални аспекти, свързани с реализацията на проекта, така и по отношение на рисковете, които биха могли да окажат негативно влияние върху проекта или да застрашат успешното му изпълнение.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подробно и ясно описание на компонентите и дейностите от избраната алтернатива, предложена за изпълнение.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C27D1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7D1" w:rsidRPr="0023459F" w:rsidRDefault="002C27D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D1" w:rsidRPr="0023459F" w:rsidRDefault="002C27D1" w:rsidP="006A7B5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D7144">
              <w:rPr>
                <w:rFonts w:ascii="Times New Roman" w:hAnsi="Times New Roman"/>
                <w:sz w:val="22"/>
                <w:szCs w:val="22"/>
                <w:lang w:val="bg-BG"/>
              </w:rPr>
              <w:t>Размерът на допустимите/недопустими разходи в представения финансов анализ съответства на посочените в бюджета допустими/недопустими разходи и на разходите съгласно представените КСС и технически спецификации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D1" w:rsidRPr="0023459F" w:rsidRDefault="002C27D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D1" w:rsidRPr="0023459F" w:rsidRDefault="002C27D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27D1" w:rsidRPr="0023459F" w:rsidDel="000440E0" w:rsidRDefault="002C27D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7D1" w:rsidRPr="0023459F" w:rsidDel="000440E0" w:rsidRDefault="002C27D1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C27D1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7D1" w:rsidRPr="0023459F" w:rsidRDefault="002C27D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D1" w:rsidRPr="0023459F" w:rsidRDefault="002C27D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D714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Използваната норма на </w:t>
            </w:r>
            <w:proofErr w:type="spellStart"/>
            <w:r w:rsidRPr="00FD7144">
              <w:rPr>
                <w:rFonts w:ascii="Times New Roman" w:hAnsi="Times New Roman"/>
                <w:sz w:val="22"/>
                <w:szCs w:val="22"/>
                <w:lang w:val="bg-BG"/>
              </w:rPr>
              <w:t>дисконтиране</w:t>
            </w:r>
            <w:proofErr w:type="spellEnd"/>
            <w:r w:rsidRPr="00FD714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</w:t>
            </w:r>
            <w:proofErr w:type="spellStart"/>
            <w:r w:rsidRPr="00FD7144">
              <w:rPr>
                <w:rFonts w:ascii="Times New Roman" w:hAnsi="Times New Roman"/>
                <w:sz w:val="22"/>
                <w:szCs w:val="22"/>
                <w:lang w:val="bg-BG"/>
              </w:rPr>
              <w:t>discount</w:t>
            </w:r>
            <w:proofErr w:type="spellEnd"/>
            <w:r w:rsidRPr="00FD714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FD7144">
              <w:rPr>
                <w:rFonts w:ascii="Times New Roman" w:hAnsi="Times New Roman"/>
                <w:sz w:val="22"/>
                <w:szCs w:val="22"/>
                <w:lang w:val="bg-BG"/>
              </w:rPr>
              <w:t>rate</w:t>
            </w:r>
            <w:proofErr w:type="spellEnd"/>
            <w:r w:rsidRPr="00FD7144">
              <w:rPr>
                <w:rFonts w:ascii="Times New Roman" w:hAnsi="Times New Roman"/>
                <w:sz w:val="22"/>
                <w:szCs w:val="22"/>
                <w:lang w:val="bg-BG"/>
              </w:rPr>
              <w:t>) съответства на препоръчаната в Насоките на ЕК от декември 2014 г. за изготвяне на Анализ разходи-ползи на инвестиционни проекти (4%)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D1" w:rsidRPr="0023459F" w:rsidRDefault="002C27D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D1" w:rsidRPr="0023459F" w:rsidRDefault="002C27D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E0370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27D1" w:rsidRPr="0023459F" w:rsidDel="000440E0" w:rsidRDefault="002C27D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7D1" w:rsidRPr="0023459F" w:rsidDel="000440E0" w:rsidRDefault="002C27D1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C27D1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7D1" w:rsidRPr="0023459F" w:rsidRDefault="002C27D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D1" w:rsidRPr="0023459F" w:rsidRDefault="002C27D1" w:rsidP="002C27D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Финансовият анализ доказва, че приносът от ЕФРР е необходим за осигуряване на финансовата жизнеспособност на проекта (финансова нетна норма на възвръщаемост на инвестицията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FD7144">
              <w:rPr>
                <w:rFonts w:ascii="Times New Roman" w:hAnsi="Times New Roman"/>
                <w:sz w:val="22"/>
                <w:szCs w:val="22"/>
                <w:lang w:val="bg-BG"/>
              </w:rPr>
              <w:t>(FRR/C)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&lt; 4%, финансова нетна настояща стойност </w:t>
            </w:r>
            <w:r w:rsidRPr="00FD714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(FNPV/C) 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&lt; 0).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D1" w:rsidRPr="0023459F" w:rsidRDefault="002C27D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D1" w:rsidRPr="0023459F" w:rsidRDefault="002C27D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27D1" w:rsidRPr="0023459F" w:rsidDel="000440E0" w:rsidRDefault="002C27D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7D1" w:rsidRPr="0023459F" w:rsidDel="000440E0" w:rsidRDefault="002C27D1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2228A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Изчисленията във финансовия анализ са добре обосновани и правилни, като са използвани подходящи допускания и базови данни, чиито източници са посочени.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1A7ACE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Финансовият анализ се основава на изготвен транспортен модел.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Представеният финансов анализ демонстрира финансовата устойчивост на инвестицията, включително осигурява достатъчно средства за подмяна на недълготрайно оборудване и за поддържане на изградената инфраструктура.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Избраната схема на финансиране от гледна точка на източниците на финансиране е подходяща и реалистична.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F9047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Размерът на </w:t>
            </w:r>
            <w:r w:rsidR="0083075D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БФП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0063D6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и</w:t>
            </w:r>
            <w:r w:rsidR="0083075D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BE1CB7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стойността </w:t>
            </w:r>
            <w:r w:rsidR="00F90471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на </w:t>
            </w:r>
            <w:proofErr w:type="spellStart"/>
            <w:r w:rsidR="00F90471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съфинансирането</w:t>
            </w:r>
            <w:proofErr w:type="spellEnd"/>
            <w:r w:rsidR="0083075D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F90471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от</w:t>
            </w:r>
            <w:r w:rsidR="000063D6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0B2A97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Европейския фонд за регионално развитие</w:t>
            </w:r>
            <w:r w:rsidR="000063D6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002D72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отговаря</w:t>
            </w:r>
            <w:r w:rsidR="00BE1CB7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т</w:t>
            </w:r>
            <w:r w:rsidR="0056518E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резултатите от финансовия анализ и </w:t>
            </w:r>
            <w:r w:rsidR="00F90471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са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коректно изчислен</w:t>
            </w:r>
            <w:r w:rsidR="00F90471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и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 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съответствие с актуалните указания на ЕС и тези на национално ниво.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е в съответствие с изискванията на приложимия режим на държавна помощ след проверка съгласно Приложение О2 „Указания за оценка на съответствието на проектните приложения с приложимия режим по държавни помощи по Приоритетна ос 1 „Устойчиво и интегрирано градско развитие по Оперативна програма „Региони в растеж“ 2014-2020“.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Спазени са процентните ограничения на разходите съгласно Насоките за кандидатстване.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E031A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031A" w:rsidRPr="0023459F" w:rsidRDefault="008E031A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031A" w:rsidRPr="0023459F" w:rsidRDefault="008E031A" w:rsidP="00C0267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12BB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Представена е финансова обосновка </w:t>
            </w:r>
            <w:r w:rsidR="004E045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 реалистичност и съответствие с пазарните цени за всеки разход </w:t>
            </w:r>
            <w:r w:rsidRPr="00112BBC">
              <w:rPr>
                <w:rFonts w:ascii="Times New Roman" w:hAnsi="Times New Roman"/>
                <w:sz w:val="22"/>
                <w:szCs w:val="22"/>
                <w:lang w:val="bg-BG"/>
              </w:rPr>
              <w:t>в проектното предложение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031A" w:rsidRPr="0023459F" w:rsidRDefault="008E031A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031A" w:rsidRPr="0023459F" w:rsidRDefault="008E031A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C21D7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031A" w:rsidRPr="0023459F" w:rsidRDefault="008E031A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31A" w:rsidRPr="0023459F" w:rsidRDefault="008E031A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DC26AB" w:rsidRPr="0023459F" w:rsidRDefault="00DC26AB" w:rsidP="00C3578E">
      <w:pPr>
        <w:pStyle w:val="BodyText"/>
        <w:jc w:val="center"/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</w:pPr>
    </w:p>
    <w:p w:rsidR="00C3578E" w:rsidRPr="0023459F" w:rsidRDefault="00C3578E" w:rsidP="00C3578E">
      <w:pPr>
        <w:pStyle w:val="BodyText"/>
        <w:jc w:val="center"/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</w:pPr>
      <w:r w:rsidRPr="0023459F"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  <w:t>таблица за оценка на техническото и финансово качество</w:t>
      </w:r>
    </w:p>
    <w:tbl>
      <w:tblPr>
        <w:tblStyle w:val="TableGrid"/>
        <w:tblW w:w="5342" w:type="pct"/>
        <w:tblInd w:w="-176" w:type="dxa"/>
        <w:tblLook w:val="01E0" w:firstRow="1" w:lastRow="1" w:firstColumn="1" w:lastColumn="1" w:noHBand="0" w:noVBand="0"/>
      </w:tblPr>
      <w:tblGrid>
        <w:gridCol w:w="6586"/>
        <w:gridCol w:w="1505"/>
        <w:gridCol w:w="1832"/>
      </w:tblGrid>
      <w:tr w:rsidR="00C3578E" w:rsidRPr="0023459F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RDefault="00DA3E13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Максимална оценка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Точка от Формуляра за кандидатстване</w:t>
            </w:r>
          </w:p>
        </w:tc>
      </w:tr>
      <w:tr w:rsidR="00C3578E" w:rsidRPr="0023459F" w:rsidTr="0082174E">
        <w:tc>
          <w:tcPr>
            <w:tcW w:w="331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23459F" w:rsidRDefault="00C3578E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1.Съответствие с хоризонталните политики на </w:t>
            </w:r>
            <w:r w:rsidR="00415F2E"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ЕС 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E80351" w:rsidRDefault="00E80351" w:rsidP="00563EC5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23459F" w:rsidRDefault="00C3578E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допринася за реализирането на принципа за осигуряване на </w:t>
            </w:r>
            <w:proofErr w:type="spellStart"/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равнопоставеност</w:t>
            </w:r>
            <w:proofErr w:type="spellEnd"/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, превенция на дискриминацията и осигуряване на социално включване;</w:t>
            </w:r>
          </w:p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реализирането на принципа за устойчиво развитие;</w:t>
            </w:r>
          </w:p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подобряване на опазването на околната среда;</w:t>
            </w:r>
          </w:p>
          <w:p w:rsidR="00C3578E" w:rsidRPr="0023459F" w:rsidRDefault="00C3578E" w:rsidP="00C5640C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предвижда иновативни подходи, в това число споделяне на добри практики;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  <w:r w:rsidR="00E8035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допринася за реализиране на два </w:t>
            </w:r>
            <w:r w:rsidR="00864B1E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или повече 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от хоризонталните принципи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r w:rsidR="00E8035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реализиране на един от хоризонталните принципи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r w:rsidR="00E8035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01B31" w:rsidRPr="0023459F" w:rsidTr="0082174E">
        <w:tc>
          <w:tcPr>
            <w:tcW w:w="3319" w:type="pct"/>
            <w:shd w:val="clear" w:color="auto" w:fill="C0C0C0"/>
          </w:tcPr>
          <w:p w:rsidR="00501B31" w:rsidRPr="0023459F" w:rsidRDefault="00501B31" w:rsidP="005A199B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2. Обосновка на проекта и методология</w:t>
            </w:r>
          </w:p>
        </w:tc>
        <w:tc>
          <w:tcPr>
            <w:tcW w:w="758" w:type="pct"/>
            <w:shd w:val="clear" w:color="auto" w:fill="C0C0C0"/>
          </w:tcPr>
          <w:p w:rsidR="00501B31" w:rsidRPr="0023459F" w:rsidRDefault="00E80351" w:rsidP="0082174E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4</w:t>
            </w: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</w:t>
            </w:r>
          </w:p>
        </w:tc>
        <w:tc>
          <w:tcPr>
            <w:tcW w:w="923" w:type="pct"/>
            <w:shd w:val="clear" w:color="auto" w:fill="C0C0C0"/>
          </w:tcPr>
          <w:p w:rsidR="00501B31" w:rsidRPr="0023459F" w:rsidRDefault="00501B31" w:rsidP="00501B31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2.1. Съответствие на проектното предложение с конкретните нужди и проблеми на целевата територия </w:t>
            </w:r>
          </w:p>
        </w:tc>
        <w:tc>
          <w:tcPr>
            <w:tcW w:w="758" w:type="pct"/>
          </w:tcPr>
          <w:p w:rsidR="00C3578E" w:rsidRPr="00E80351" w:rsidRDefault="00E80351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Направеният анализ на териториалния обхват демонстрира познаване</w:t>
            </w:r>
            <w:r w:rsidR="00E76B14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на нуждите и проблемите на целевата територия (община, група общини, област</w:t>
            </w:r>
            <w:r w:rsidR="00501B31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,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регион);</w:t>
            </w:r>
          </w:p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При обосновката на предложението са използвани данни от 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национални и регионални източници или документи, вкл. ИПГВР, както и официални статистически данни и информация, проучвания от кандидата;</w:t>
            </w:r>
          </w:p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е в съответствие с целите на </w:t>
            </w:r>
            <w:r w:rsidR="00876E12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ИПГВР, 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Общински план за развитие и/или Областна стратегия за развитие</w:t>
            </w:r>
            <w:r w:rsidR="00AD6C4C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, транспортно-комуникационна схема на целевата територия, в т.ч и Планове за устойчива градска мобилност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C3578E" w:rsidRPr="0023459F" w:rsidRDefault="00C3578E" w:rsidP="00FB3A29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е насочено към повече от едно населени места в рамките на една община или такива, обслужващи крайни, периферни населени места;</w:t>
            </w:r>
          </w:p>
        </w:tc>
        <w:tc>
          <w:tcPr>
            <w:tcW w:w="758" w:type="pct"/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Оценка 5</w:t>
            </w:r>
            <w:r w:rsidR="00E8035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Един, 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r w:rsidR="00E8035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Три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r w:rsidR="00E8035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2.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. Ясно дефинирани крайни бенефициенти и целеви групи</w:t>
            </w:r>
          </w:p>
        </w:tc>
        <w:tc>
          <w:tcPr>
            <w:tcW w:w="758" w:type="pct"/>
          </w:tcPr>
          <w:p w:rsidR="00C3578E" w:rsidRPr="0023459F" w:rsidRDefault="00E80351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10</w:t>
            </w: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Заинтересованите страни, които имат отношение към решаване на проблема, са ясно идентифицирани;</w:t>
            </w:r>
          </w:p>
          <w:p w:rsidR="00C3578E" w:rsidRPr="0023459F" w:rsidRDefault="00501B31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Целевите групи са ясно идентифицирани –</w:t>
            </w:r>
            <w:r w:rsidR="000504BE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използвани са  количествени показатели, представен е качествен анализ</w:t>
            </w:r>
            <w:r w:rsidR="00C3578E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адресира по подходящ начин идентифицираните нужди и проблеми на целевите групи;</w:t>
            </w:r>
          </w:p>
        </w:tc>
        <w:tc>
          <w:tcPr>
            <w:tcW w:w="758" w:type="pct"/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  <w:r w:rsidR="00E8035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Един от горепосочените критерии не е изпълнен</w:t>
            </w:r>
          </w:p>
        </w:tc>
        <w:tc>
          <w:tcPr>
            <w:tcW w:w="758" w:type="pct"/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r w:rsidR="00E8035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r w:rsidR="00E8035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2.3. Ясно дефинирани дейности, гарантиращи качеството на очакваните резултати от проекта</w:t>
            </w:r>
          </w:p>
        </w:tc>
        <w:tc>
          <w:tcPr>
            <w:tcW w:w="758" w:type="pct"/>
          </w:tcPr>
          <w:p w:rsidR="00C3578E" w:rsidRPr="00E80351" w:rsidRDefault="00E80351" w:rsidP="00E80351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15</w:t>
            </w:r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0C66BF" w:rsidRPr="0023459F" w:rsidRDefault="00C3578E" w:rsidP="00876E12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Предложените дейности са подходящи и необходими, съответстват на целите и очакваните резултати</w:t>
            </w:r>
            <w:r w:rsidR="000C66BF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876E12" w:rsidRPr="0023459F" w:rsidRDefault="00C3578E" w:rsidP="00876E12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Дейностите са описани подробно и обхватът и времетраенето им е напълно ясен;</w:t>
            </w:r>
            <w:r w:rsidR="00876E12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</w:p>
          <w:p w:rsidR="00C3578E" w:rsidRPr="0023459F" w:rsidRDefault="00876E12" w:rsidP="0082174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Времевия</w:t>
            </w:r>
            <w:r w:rsidR="00FB3A29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обхват на отделните дейности в плана за действие е реалистичен; разпределението на дейности във времето е балансирано и позволява гладко управление и изпълнение;</w:t>
            </w:r>
          </w:p>
        </w:tc>
        <w:tc>
          <w:tcPr>
            <w:tcW w:w="758" w:type="pct"/>
          </w:tcPr>
          <w:p w:rsidR="00C3578E" w:rsidRPr="00E80351" w:rsidRDefault="00C3578E" w:rsidP="00E80351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</w:t>
            </w:r>
            <w:r w:rsidR="00E80351"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5x</w:t>
            </w:r>
            <w:r w:rsidR="00E8035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5A199B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Един от горепосочените критерии не е изпълнен</w:t>
            </w:r>
          </w:p>
        </w:tc>
        <w:tc>
          <w:tcPr>
            <w:tcW w:w="758" w:type="pct"/>
          </w:tcPr>
          <w:p w:rsidR="00C3578E" w:rsidRPr="00E80351" w:rsidRDefault="00C3578E" w:rsidP="00E80351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</w:t>
            </w:r>
            <w:r w:rsidR="00E80351"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3x</w:t>
            </w:r>
            <w:r w:rsidR="00E8035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5F5FE0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r w:rsidR="005F5FE0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E80351" w:rsidRDefault="00C3578E" w:rsidP="00E80351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</w:t>
            </w:r>
            <w:r w:rsidR="00E80351"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1x</w:t>
            </w:r>
            <w:r w:rsidR="00E8035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876E1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2.</w:t>
            </w:r>
            <w:r w:rsidR="00876E12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="00563EC5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Ясно дефинирани резултати и продукти, реалистично и обективно измерими индикатори</w:t>
            </w:r>
          </w:p>
        </w:tc>
        <w:tc>
          <w:tcPr>
            <w:tcW w:w="758" w:type="pct"/>
          </w:tcPr>
          <w:p w:rsidR="00C3578E" w:rsidRPr="00260862" w:rsidRDefault="00E80351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Резултатите и продуктите са ясно дефинирани и съответстват на предвидените дейности; посочени са очакваните продукти/резултати към всяка отделна дейност;</w:t>
            </w:r>
          </w:p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предложението е описано как очакваните резултати допринасят за изпълнението на специфичните/конкретните цели на проекта;</w:t>
            </w:r>
          </w:p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Източниците на информация са ясни и изчерпателни;</w:t>
            </w:r>
          </w:p>
        </w:tc>
        <w:tc>
          <w:tcPr>
            <w:tcW w:w="758" w:type="pct"/>
          </w:tcPr>
          <w:p w:rsidR="00C3578E" w:rsidRPr="00260862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Оценка 5</w:t>
            </w:r>
            <w:r w:rsidR="00E8035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4004BC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- Един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r w:rsidR="00E8035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4004BC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r w:rsidR="004004B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</w:t>
            </w:r>
            <w:r w:rsidR="004004BC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r w:rsidR="00E8035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63EC5" w:rsidRPr="0023459F" w:rsidTr="00563EC5">
        <w:tc>
          <w:tcPr>
            <w:tcW w:w="3319" w:type="pct"/>
            <w:shd w:val="clear" w:color="auto" w:fill="C0C0C0"/>
          </w:tcPr>
          <w:p w:rsidR="00563EC5" w:rsidRPr="0023459F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3. Устойчивост - осигуряване на устойчивост (финансова и институционална) на резултатите от проекта</w:t>
            </w:r>
          </w:p>
        </w:tc>
        <w:tc>
          <w:tcPr>
            <w:tcW w:w="758" w:type="pct"/>
            <w:shd w:val="clear" w:color="auto" w:fill="C0C0C0"/>
          </w:tcPr>
          <w:p w:rsidR="00563EC5" w:rsidRPr="00E80351" w:rsidRDefault="00E80351" w:rsidP="00563EC5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15</w:t>
            </w:r>
          </w:p>
        </w:tc>
        <w:tc>
          <w:tcPr>
            <w:tcW w:w="923" w:type="pct"/>
            <w:shd w:val="clear" w:color="auto" w:fill="C0C0C0"/>
          </w:tcPr>
          <w:p w:rsidR="00563EC5" w:rsidRPr="0023459F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Предвидена е възможност ползите от проекта за целевите групи да продължат да съществуват и след </w:t>
            </w:r>
            <w:proofErr w:type="spellStart"/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крaя</w:t>
            </w:r>
            <w:proofErr w:type="spellEnd"/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на финансирането;</w:t>
            </w:r>
          </w:p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Кандидатът е посочил детайлно потенциалните източници за финансиране след приключване на проекта и те са реалистични и надеждни;</w:t>
            </w:r>
          </w:p>
          <w:p w:rsidR="00C3578E" w:rsidRPr="0023459F" w:rsidRDefault="00C3578E" w:rsidP="003F63CD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След приключването на проекта ще има структури (като човешки ресурси и организация), които осигуряват продължаване на дейността;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E80351" w:rsidRDefault="00C3578E" w:rsidP="00E80351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5 x </w:t>
            </w:r>
            <w:r w:rsidR="00E8035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RDefault="00C3578E" w:rsidP="009F150D">
            <w:pPr>
              <w:shd w:val="clear" w:color="auto" w:fill="FFFFFF"/>
              <w:spacing w:before="120"/>
              <w:ind w:right="72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Един от горепосочените критерии не </w:t>
            </w:r>
            <w:r w:rsidR="009F150D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 изпълнен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E80351" w:rsidRDefault="00C3578E" w:rsidP="00E80351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3 x </w:t>
            </w:r>
            <w:r w:rsidR="00E8035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RDefault="00C3578E" w:rsidP="009F150D">
            <w:pPr>
              <w:shd w:val="clear" w:color="auto" w:fill="FFFFFF"/>
              <w:spacing w:before="120"/>
              <w:ind w:right="72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r w:rsidR="009F150D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от горепосочените критерии не са изпълнени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E80351" w:rsidRDefault="00C3578E" w:rsidP="00E80351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1 x </w:t>
            </w:r>
            <w:r w:rsidR="00E8035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  <w:shd w:val="clear" w:color="auto" w:fill="C0C0C0"/>
          </w:tcPr>
          <w:p w:rsidR="00C3578E" w:rsidRPr="0023459F" w:rsidRDefault="00C3578E" w:rsidP="005A199B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Обща максимална оценка:</w:t>
            </w:r>
          </w:p>
        </w:tc>
        <w:tc>
          <w:tcPr>
            <w:tcW w:w="758" w:type="pct"/>
            <w:shd w:val="clear" w:color="auto" w:fill="C0C0C0"/>
          </w:tcPr>
          <w:p w:rsidR="00C3578E" w:rsidRPr="0023459F" w:rsidRDefault="00047436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70</w:t>
            </w:r>
          </w:p>
        </w:tc>
        <w:tc>
          <w:tcPr>
            <w:tcW w:w="923" w:type="pct"/>
            <w:shd w:val="clear" w:color="auto" w:fill="C0C0C0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</w:tbl>
    <w:p w:rsidR="00C3578E" w:rsidRPr="0023459F" w:rsidRDefault="00C3578E" w:rsidP="00C3578E">
      <w:pPr>
        <w:rPr>
          <w:rFonts w:ascii="Times New Roman" w:hAnsi="Times New Roman"/>
          <w:sz w:val="22"/>
          <w:szCs w:val="22"/>
          <w:lang w:val="bg-BG"/>
        </w:rPr>
      </w:pPr>
    </w:p>
    <w:p w:rsidR="00C3578E" w:rsidRPr="0023459F" w:rsidRDefault="00C3578E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after="120"/>
        <w:jc w:val="both"/>
        <w:rPr>
          <w:rFonts w:ascii="Times New Roman" w:hAnsi="Times New Roman"/>
          <w:b/>
          <w:i/>
          <w:caps/>
          <w:sz w:val="22"/>
          <w:szCs w:val="22"/>
          <w:u w:val="single"/>
          <w:lang w:val="bg-BG"/>
        </w:rPr>
      </w:pPr>
      <w:r w:rsidRPr="0023459F">
        <w:rPr>
          <w:rFonts w:ascii="Times New Roman" w:hAnsi="Times New Roman"/>
          <w:b/>
          <w:i/>
          <w:caps/>
          <w:sz w:val="22"/>
          <w:szCs w:val="22"/>
          <w:u w:val="single"/>
          <w:lang w:val="bg-BG"/>
        </w:rPr>
        <w:t>Важно!</w:t>
      </w:r>
    </w:p>
    <w:p w:rsidR="00C3578E" w:rsidRPr="0023459F" w:rsidRDefault="00C3578E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before="60" w:after="6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23459F">
        <w:rPr>
          <w:rFonts w:ascii="Times New Roman" w:hAnsi="Times New Roman"/>
          <w:b/>
          <w:sz w:val="22"/>
          <w:szCs w:val="22"/>
          <w:lang w:val="bg-BG"/>
        </w:rPr>
        <w:t xml:space="preserve">Проектни предложения, получили на техническа и финансова оценка общо по-малко от </w:t>
      </w:r>
      <w:r w:rsidR="000C1185" w:rsidRPr="0023459F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45 </w:t>
      </w:r>
      <w:r w:rsidRPr="0023459F">
        <w:rPr>
          <w:rFonts w:ascii="Times New Roman" w:hAnsi="Times New Roman"/>
          <w:b/>
          <w:sz w:val="22"/>
          <w:szCs w:val="22"/>
          <w:u w:val="single"/>
          <w:lang w:val="bg-BG"/>
        </w:rPr>
        <w:t>точки</w:t>
      </w:r>
      <w:r w:rsidRPr="0023459F">
        <w:rPr>
          <w:rFonts w:ascii="Times New Roman" w:hAnsi="Times New Roman"/>
          <w:b/>
          <w:sz w:val="22"/>
          <w:szCs w:val="22"/>
          <w:lang w:val="bg-BG"/>
        </w:rPr>
        <w:t>, не се класират.</w:t>
      </w:r>
    </w:p>
    <w:p w:rsidR="008E4B68" w:rsidRPr="0023459F" w:rsidRDefault="008E4B68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before="60" w:after="60"/>
        <w:jc w:val="both"/>
        <w:rPr>
          <w:rFonts w:ascii="Times New Roman" w:hAnsi="Times New Roman"/>
          <w:sz w:val="22"/>
          <w:szCs w:val="22"/>
          <w:lang w:val="bg-BG"/>
        </w:rPr>
      </w:pPr>
      <w:r w:rsidRPr="0023459F">
        <w:rPr>
          <w:rFonts w:ascii="Times New Roman" w:hAnsi="Times New Roman"/>
          <w:sz w:val="22"/>
          <w:szCs w:val="22"/>
          <w:lang w:val="bg-BG"/>
        </w:rPr>
        <w:t xml:space="preserve">Скалата за оценка е петстепенна. Всеки </w:t>
      </w:r>
      <w:proofErr w:type="spellStart"/>
      <w:r w:rsidRPr="0023459F">
        <w:rPr>
          <w:rFonts w:ascii="Times New Roman" w:hAnsi="Times New Roman"/>
          <w:sz w:val="22"/>
          <w:szCs w:val="22"/>
          <w:lang w:val="bg-BG"/>
        </w:rPr>
        <w:t>подраздел</w:t>
      </w:r>
      <w:proofErr w:type="spellEnd"/>
      <w:r w:rsidRPr="0023459F">
        <w:rPr>
          <w:rFonts w:ascii="Times New Roman" w:hAnsi="Times New Roman"/>
          <w:sz w:val="22"/>
          <w:szCs w:val="22"/>
          <w:lang w:val="bg-BG"/>
        </w:rPr>
        <w:t xml:space="preserve"> получава 0, 1, 2, 3, 4 или 5 точки по следната скала: 0 –липса на съответствие, 1 – много слабо съответствие, 2 - слабо съответствие, 3 –задоволително съответствие, 4 - много добро съответствие и 5 – пълно съответствие. В таблицата за оценка са дадени пояснения за ситуациите, в които дадено проектно предложение получава оценка съответно 1, 3 или 5. Оценките 2 и 4 съответстват на ситуации, в които проектното предложение заслужава оценка по-висока съответно от 1 и 3, но не е достатъчно добре обосновано и не отговаря на изискванията, за да получи съответно оценка 3 и 5.</w:t>
      </w:r>
    </w:p>
    <w:p w:rsidR="00C3578E" w:rsidRPr="0023459F" w:rsidRDefault="00C3578E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sectPr w:rsidR="00C3578E" w:rsidRPr="0023459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D77" w:rsidRDefault="00C21D77" w:rsidP="00856C69">
      <w:r>
        <w:separator/>
      </w:r>
    </w:p>
  </w:endnote>
  <w:endnote w:type="continuationSeparator" w:id="0">
    <w:p w:rsidR="00C21D77" w:rsidRDefault="00C21D77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20F8" w:rsidRDefault="003520F8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3520F8" w:rsidRPr="00BF57DE" w:rsidRDefault="003520F8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Приоритетна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ос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1 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Устойчиво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и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интегрирано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градско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развитие</w:t>
        </w:r>
        <w:proofErr w:type="spellEnd"/>
        <w:proofErr w:type="gramStart"/>
        <w:r w:rsidRPr="00BF57DE">
          <w:rPr>
            <w:rFonts w:ascii="Times New Roman" w:hAnsi="Times New Roman"/>
            <w:b/>
            <w:sz w:val="18"/>
            <w:szCs w:val="18"/>
          </w:rPr>
          <w:t xml:space="preserve">“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на</w:t>
        </w:r>
        <w:proofErr w:type="spellEnd"/>
        <w:proofErr w:type="gramEnd"/>
        <w:r w:rsidRPr="00BF57DE">
          <w:rPr>
            <w:rFonts w:ascii="Times New Roman" w:hAnsi="Times New Roman"/>
            <w:b/>
            <w:sz w:val="18"/>
            <w:szCs w:val="18"/>
          </w:rPr>
          <w:t xml:space="preserve"> ОП</w:t>
        </w:r>
        <w:r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Региони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растеж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>“ 2014-2020</w:t>
        </w:r>
      </w:p>
      <w:p w:rsidR="003520F8" w:rsidRPr="00BF57DE" w:rsidRDefault="003520F8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E5584F">
          <w:rPr>
            <w:rFonts w:ascii="Times New Roman" w:hAnsi="Times New Roman"/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D77" w:rsidRDefault="00C21D77" w:rsidP="00856C69">
      <w:r>
        <w:separator/>
      </w:r>
    </w:p>
  </w:footnote>
  <w:footnote w:type="continuationSeparator" w:id="0">
    <w:p w:rsidR="00C21D77" w:rsidRDefault="00C21D77" w:rsidP="00856C69">
      <w:r>
        <w:continuationSeparator/>
      </w:r>
    </w:p>
  </w:footnote>
  <w:footnote w:id="1">
    <w:p w:rsidR="003520F8" w:rsidRPr="00BB2292" w:rsidRDefault="003520F8">
      <w:pPr>
        <w:pStyle w:val="FootnoteText"/>
        <w:rPr>
          <w:lang w:val="en-US"/>
        </w:rPr>
      </w:pPr>
      <w:r w:rsidRPr="0023459F">
        <w:rPr>
          <w:rStyle w:val="FootnoteReference"/>
        </w:rPr>
        <w:footnoteRef/>
      </w:r>
      <w:r w:rsidRPr="0023459F">
        <w:t xml:space="preserve"> </w:t>
      </w:r>
      <w:r w:rsidRPr="0023459F">
        <w:rPr>
          <w:rFonts w:ascii="Times New Roman" w:hAnsi="Times New Roman"/>
          <w:sz w:val="20"/>
          <w:szCs w:val="20"/>
          <w:lang w:val="bg-BG"/>
        </w:rPr>
        <w:t>За проектни предложения с индикативен размер на общите допустими разходи под 50 млн. евро</w:t>
      </w:r>
      <w:r w:rsidRPr="0023459F">
        <w:rPr>
          <w:rFonts w:ascii="Times New Roman" w:hAnsi="Times New Roman"/>
          <w:sz w:val="20"/>
          <w:szCs w:val="20"/>
          <w:lang w:val="en-US"/>
        </w:rPr>
        <w:t>.</w:t>
      </w:r>
    </w:p>
  </w:footnote>
  <w:footnote w:id="2">
    <w:p w:rsidR="004478FD" w:rsidRPr="004478FD" w:rsidRDefault="004478FD" w:rsidP="00282A13">
      <w:pPr>
        <w:pStyle w:val="FootnoteText"/>
        <w:tabs>
          <w:tab w:val="left" w:pos="8789"/>
        </w:tabs>
        <w:jc w:val="both"/>
        <w:rPr>
          <w:rFonts w:ascii="Times New Roman" w:hAnsi="Times New Roman"/>
          <w:sz w:val="20"/>
          <w:szCs w:val="20"/>
          <w:lang w:val="bg-BG"/>
        </w:rPr>
      </w:pPr>
      <w:r w:rsidRPr="004478FD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478FD">
        <w:rPr>
          <w:rFonts w:ascii="Times New Roman" w:hAnsi="Times New Roman"/>
          <w:sz w:val="20"/>
          <w:szCs w:val="20"/>
        </w:rPr>
        <w:t xml:space="preserve"> </w:t>
      </w:r>
      <w:r w:rsidRPr="004478FD">
        <w:rPr>
          <w:rFonts w:ascii="Times New Roman" w:hAnsi="Times New Roman"/>
          <w:sz w:val="20"/>
          <w:szCs w:val="20"/>
          <w:lang w:val="bg-BG"/>
        </w:rPr>
        <w:t>Посочва се конкретният обект, за който се отнася критерият и се реферира към конкретните представени към проектното предложение документи</w:t>
      </w:r>
      <w:r w:rsidR="00EB3BA0" w:rsidRPr="00EB3BA0">
        <w:rPr>
          <w:rFonts w:ascii="Times New Roman" w:hAnsi="Times New Roman"/>
          <w:sz w:val="20"/>
          <w:szCs w:val="20"/>
          <w:lang w:val="bg-BG"/>
        </w:rPr>
        <w:t xml:space="preserve"> </w:t>
      </w:r>
      <w:r w:rsidR="00EB3BA0">
        <w:rPr>
          <w:rFonts w:ascii="Times New Roman" w:hAnsi="Times New Roman"/>
          <w:sz w:val="20"/>
          <w:szCs w:val="20"/>
          <w:lang w:val="bg-BG"/>
        </w:rPr>
        <w:t>и/или раздел от формуляра за кандидатстване</w:t>
      </w:r>
      <w:r w:rsidRPr="004478FD">
        <w:rPr>
          <w:rFonts w:ascii="Times New Roman" w:hAnsi="Times New Roman"/>
          <w:sz w:val="20"/>
          <w:szCs w:val="20"/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F8" w:rsidRPr="0010587A" w:rsidRDefault="003520F8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2889F91" wp14:editId="4E5E3ED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109E7F2E" wp14:editId="2B81B87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3520F8" w:rsidRDefault="003520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287F0C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4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5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6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46F308F"/>
    <w:multiLevelType w:val="hybridMultilevel"/>
    <w:tmpl w:val="2E060D1E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20147D"/>
    <w:multiLevelType w:val="hybridMultilevel"/>
    <w:tmpl w:val="C8DE65C0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2C22D9"/>
    <w:multiLevelType w:val="hybridMultilevel"/>
    <w:tmpl w:val="34949562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5"/>
  </w:num>
  <w:num w:numId="11">
    <w:abstractNumId w:val="2"/>
  </w:num>
  <w:num w:numId="12">
    <w:abstractNumId w:val="8"/>
  </w:num>
  <w:num w:numId="13">
    <w:abstractNumId w:val="24"/>
  </w:num>
  <w:num w:numId="14">
    <w:abstractNumId w:val="23"/>
  </w:num>
  <w:num w:numId="15">
    <w:abstractNumId w:val="4"/>
  </w:num>
  <w:num w:numId="16">
    <w:abstractNumId w:val="17"/>
  </w:num>
  <w:num w:numId="17">
    <w:abstractNumId w:val="0"/>
  </w:num>
  <w:num w:numId="18">
    <w:abstractNumId w:val="1"/>
  </w:num>
  <w:num w:numId="19">
    <w:abstractNumId w:val="16"/>
  </w:num>
  <w:num w:numId="20">
    <w:abstractNumId w:val="3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4"/>
  </w:num>
  <w:num w:numId="24">
    <w:abstractNumId w:val="18"/>
  </w:num>
  <w:num w:numId="25">
    <w:abstractNumId w:val="2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2D72"/>
    <w:rsid w:val="00005C2C"/>
    <w:rsid w:val="000063D6"/>
    <w:rsid w:val="00007F8A"/>
    <w:rsid w:val="00016762"/>
    <w:rsid w:val="0003085C"/>
    <w:rsid w:val="00033153"/>
    <w:rsid w:val="00033B09"/>
    <w:rsid w:val="000418F7"/>
    <w:rsid w:val="00047436"/>
    <w:rsid w:val="000479A9"/>
    <w:rsid w:val="000504BE"/>
    <w:rsid w:val="000530BD"/>
    <w:rsid w:val="000540EB"/>
    <w:rsid w:val="00056817"/>
    <w:rsid w:val="000648CD"/>
    <w:rsid w:val="00071D97"/>
    <w:rsid w:val="000730B8"/>
    <w:rsid w:val="000741CA"/>
    <w:rsid w:val="00075EAC"/>
    <w:rsid w:val="0007732C"/>
    <w:rsid w:val="000851EC"/>
    <w:rsid w:val="000948DD"/>
    <w:rsid w:val="00095004"/>
    <w:rsid w:val="00096E5B"/>
    <w:rsid w:val="000B0525"/>
    <w:rsid w:val="000B2A97"/>
    <w:rsid w:val="000C1185"/>
    <w:rsid w:val="000C2B75"/>
    <w:rsid w:val="000C5183"/>
    <w:rsid w:val="000C66BF"/>
    <w:rsid w:val="000C7634"/>
    <w:rsid w:val="000D0909"/>
    <w:rsid w:val="000D17B2"/>
    <w:rsid w:val="000D1E53"/>
    <w:rsid w:val="000D74C3"/>
    <w:rsid w:val="000E2ABE"/>
    <w:rsid w:val="000E5AB8"/>
    <w:rsid w:val="000E6A10"/>
    <w:rsid w:val="000F0BC8"/>
    <w:rsid w:val="000F4340"/>
    <w:rsid w:val="000F4428"/>
    <w:rsid w:val="000F5EE5"/>
    <w:rsid w:val="000F7C01"/>
    <w:rsid w:val="00104469"/>
    <w:rsid w:val="0010587A"/>
    <w:rsid w:val="0010796A"/>
    <w:rsid w:val="00112F69"/>
    <w:rsid w:val="00114EEC"/>
    <w:rsid w:val="00125825"/>
    <w:rsid w:val="00127D38"/>
    <w:rsid w:val="0013260E"/>
    <w:rsid w:val="00134047"/>
    <w:rsid w:val="001473A0"/>
    <w:rsid w:val="00147E3A"/>
    <w:rsid w:val="0015346F"/>
    <w:rsid w:val="0015420F"/>
    <w:rsid w:val="001568D6"/>
    <w:rsid w:val="00160F6B"/>
    <w:rsid w:val="00175354"/>
    <w:rsid w:val="0018221B"/>
    <w:rsid w:val="00183933"/>
    <w:rsid w:val="00184F92"/>
    <w:rsid w:val="00186CC5"/>
    <w:rsid w:val="00186DBF"/>
    <w:rsid w:val="001A1303"/>
    <w:rsid w:val="001A3F24"/>
    <w:rsid w:val="001A6A0E"/>
    <w:rsid w:val="001A7ACE"/>
    <w:rsid w:val="001B026C"/>
    <w:rsid w:val="001B54DF"/>
    <w:rsid w:val="001B68A7"/>
    <w:rsid w:val="001C48B1"/>
    <w:rsid w:val="001C7AFD"/>
    <w:rsid w:val="001D113F"/>
    <w:rsid w:val="001D21FD"/>
    <w:rsid w:val="001D336B"/>
    <w:rsid w:val="001F13E5"/>
    <w:rsid w:val="001F6A28"/>
    <w:rsid w:val="00213F2A"/>
    <w:rsid w:val="0021750E"/>
    <w:rsid w:val="002228AD"/>
    <w:rsid w:val="00222987"/>
    <w:rsid w:val="0023090A"/>
    <w:rsid w:val="0023459F"/>
    <w:rsid w:val="002370F1"/>
    <w:rsid w:val="00241246"/>
    <w:rsid w:val="00243957"/>
    <w:rsid w:val="002469B6"/>
    <w:rsid w:val="00247CAE"/>
    <w:rsid w:val="00251E7A"/>
    <w:rsid w:val="00252ED9"/>
    <w:rsid w:val="0025325D"/>
    <w:rsid w:val="00260862"/>
    <w:rsid w:val="00261042"/>
    <w:rsid w:val="00270EF0"/>
    <w:rsid w:val="002714F5"/>
    <w:rsid w:val="00272514"/>
    <w:rsid w:val="00274F10"/>
    <w:rsid w:val="00276129"/>
    <w:rsid w:val="00282A13"/>
    <w:rsid w:val="00284BAA"/>
    <w:rsid w:val="00287C7E"/>
    <w:rsid w:val="002A25C2"/>
    <w:rsid w:val="002A400F"/>
    <w:rsid w:val="002B5A0D"/>
    <w:rsid w:val="002C17A0"/>
    <w:rsid w:val="002C27D1"/>
    <w:rsid w:val="002C3702"/>
    <w:rsid w:val="002D097C"/>
    <w:rsid w:val="002D7178"/>
    <w:rsid w:val="002E3DDA"/>
    <w:rsid w:val="002E4813"/>
    <w:rsid w:val="002E765D"/>
    <w:rsid w:val="002F1AFE"/>
    <w:rsid w:val="002F74B3"/>
    <w:rsid w:val="0030098E"/>
    <w:rsid w:val="003028F3"/>
    <w:rsid w:val="003063D7"/>
    <w:rsid w:val="00306E43"/>
    <w:rsid w:val="003071E9"/>
    <w:rsid w:val="00310B94"/>
    <w:rsid w:val="003121D5"/>
    <w:rsid w:val="00316575"/>
    <w:rsid w:val="0031682F"/>
    <w:rsid w:val="0031784D"/>
    <w:rsid w:val="00323B7F"/>
    <w:rsid w:val="0034407D"/>
    <w:rsid w:val="003457C2"/>
    <w:rsid w:val="003520C3"/>
    <w:rsid w:val="003520F8"/>
    <w:rsid w:val="00354446"/>
    <w:rsid w:val="0035799F"/>
    <w:rsid w:val="00360537"/>
    <w:rsid w:val="003613DD"/>
    <w:rsid w:val="00364852"/>
    <w:rsid w:val="00372263"/>
    <w:rsid w:val="00383A28"/>
    <w:rsid w:val="00385B66"/>
    <w:rsid w:val="0039014B"/>
    <w:rsid w:val="00395EA6"/>
    <w:rsid w:val="003A49BF"/>
    <w:rsid w:val="003A6419"/>
    <w:rsid w:val="003B6BA4"/>
    <w:rsid w:val="003C3787"/>
    <w:rsid w:val="003D246D"/>
    <w:rsid w:val="003F178F"/>
    <w:rsid w:val="003F477A"/>
    <w:rsid w:val="003F63CD"/>
    <w:rsid w:val="003F6B53"/>
    <w:rsid w:val="004004BC"/>
    <w:rsid w:val="0040075F"/>
    <w:rsid w:val="004040E9"/>
    <w:rsid w:val="00405384"/>
    <w:rsid w:val="00412D8C"/>
    <w:rsid w:val="0041582B"/>
    <w:rsid w:val="00415F2E"/>
    <w:rsid w:val="00421AAB"/>
    <w:rsid w:val="00424A20"/>
    <w:rsid w:val="00424D1C"/>
    <w:rsid w:val="004251AE"/>
    <w:rsid w:val="00432C96"/>
    <w:rsid w:val="004349B1"/>
    <w:rsid w:val="00437E18"/>
    <w:rsid w:val="00445B08"/>
    <w:rsid w:val="004478FD"/>
    <w:rsid w:val="004519EE"/>
    <w:rsid w:val="004557C1"/>
    <w:rsid w:val="00455AF7"/>
    <w:rsid w:val="00457A03"/>
    <w:rsid w:val="00461B75"/>
    <w:rsid w:val="00461B94"/>
    <w:rsid w:val="004657E2"/>
    <w:rsid w:val="004755C9"/>
    <w:rsid w:val="004777F7"/>
    <w:rsid w:val="00484618"/>
    <w:rsid w:val="0048479B"/>
    <w:rsid w:val="00490DB3"/>
    <w:rsid w:val="0049116A"/>
    <w:rsid w:val="004959CD"/>
    <w:rsid w:val="004977FC"/>
    <w:rsid w:val="004A3572"/>
    <w:rsid w:val="004A4D3A"/>
    <w:rsid w:val="004A5768"/>
    <w:rsid w:val="004A5A6B"/>
    <w:rsid w:val="004C2677"/>
    <w:rsid w:val="004C369A"/>
    <w:rsid w:val="004C37E5"/>
    <w:rsid w:val="004C727E"/>
    <w:rsid w:val="004D23B2"/>
    <w:rsid w:val="004D4861"/>
    <w:rsid w:val="004D59E0"/>
    <w:rsid w:val="004E0458"/>
    <w:rsid w:val="004E4DAA"/>
    <w:rsid w:val="004E61F9"/>
    <w:rsid w:val="004F1CE0"/>
    <w:rsid w:val="004F2506"/>
    <w:rsid w:val="005003DB"/>
    <w:rsid w:val="00501B31"/>
    <w:rsid w:val="00501D95"/>
    <w:rsid w:val="0051151A"/>
    <w:rsid w:val="0051553F"/>
    <w:rsid w:val="00520EEF"/>
    <w:rsid w:val="00526853"/>
    <w:rsid w:val="00536A3C"/>
    <w:rsid w:val="0054188F"/>
    <w:rsid w:val="00543852"/>
    <w:rsid w:val="00544610"/>
    <w:rsid w:val="005477B6"/>
    <w:rsid w:val="00552BCF"/>
    <w:rsid w:val="005559E6"/>
    <w:rsid w:val="00563EC5"/>
    <w:rsid w:val="0056518E"/>
    <w:rsid w:val="00570BB2"/>
    <w:rsid w:val="005725BA"/>
    <w:rsid w:val="005754E0"/>
    <w:rsid w:val="00595574"/>
    <w:rsid w:val="005960DB"/>
    <w:rsid w:val="005A199B"/>
    <w:rsid w:val="005B0454"/>
    <w:rsid w:val="005C218F"/>
    <w:rsid w:val="005C361A"/>
    <w:rsid w:val="005D2B79"/>
    <w:rsid w:val="005D31DF"/>
    <w:rsid w:val="005D5B54"/>
    <w:rsid w:val="005E1E5A"/>
    <w:rsid w:val="005F0D1E"/>
    <w:rsid w:val="005F38C6"/>
    <w:rsid w:val="005F5FE0"/>
    <w:rsid w:val="0060313A"/>
    <w:rsid w:val="00604176"/>
    <w:rsid w:val="00604EC5"/>
    <w:rsid w:val="00607DCE"/>
    <w:rsid w:val="00611798"/>
    <w:rsid w:val="00615D5C"/>
    <w:rsid w:val="00625522"/>
    <w:rsid w:val="00626FFB"/>
    <w:rsid w:val="00630406"/>
    <w:rsid w:val="00634FF4"/>
    <w:rsid w:val="00637711"/>
    <w:rsid w:val="00663034"/>
    <w:rsid w:val="00663880"/>
    <w:rsid w:val="0066526E"/>
    <w:rsid w:val="00675B82"/>
    <w:rsid w:val="00690B96"/>
    <w:rsid w:val="00690E1A"/>
    <w:rsid w:val="00691259"/>
    <w:rsid w:val="006A162C"/>
    <w:rsid w:val="006A469D"/>
    <w:rsid w:val="006A4B65"/>
    <w:rsid w:val="006A713E"/>
    <w:rsid w:val="006A7B57"/>
    <w:rsid w:val="006B1AF4"/>
    <w:rsid w:val="006B77AE"/>
    <w:rsid w:val="006C1CE3"/>
    <w:rsid w:val="006C33ED"/>
    <w:rsid w:val="006D0BAD"/>
    <w:rsid w:val="006D2321"/>
    <w:rsid w:val="006E08D8"/>
    <w:rsid w:val="006E0E2F"/>
    <w:rsid w:val="006E42C4"/>
    <w:rsid w:val="006E5D45"/>
    <w:rsid w:val="006F67E9"/>
    <w:rsid w:val="00710015"/>
    <w:rsid w:val="00711D7B"/>
    <w:rsid w:val="00711DAF"/>
    <w:rsid w:val="00724B39"/>
    <w:rsid w:val="00742B77"/>
    <w:rsid w:val="0076297A"/>
    <w:rsid w:val="0076415A"/>
    <w:rsid w:val="0077059A"/>
    <w:rsid w:val="00777AC0"/>
    <w:rsid w:val="00787DFD"/>
    <w:rsid w:val="00793A66"/>
    <w:rsid w:val="00797E70"/>
    <w:rsid w:val="007A0038"/>
    <w:rsid w:val="007A2BF7"/>
    <w:rsid w:val="007A7064"/>
    <w:rsid w:val="007B10D3"/>
    <w:rsid w:val="007B6F6A"/>
    <w:rsid w:val="007C194D"/>
    <w:rsid w:val="007D5B48"/>
    <w:rsid w:val="007D6F46"/>
    <w:rsid w:val="007E1833"/>
    <w:rsid w:val="00802255"/>
    <w:rsid w:val="0081201F"/>
    <w:rsid w:val="0081209D"/>
    <w:rsid w:val="008147D1"/>
    <w:rsid w:val="00817E6E"/>
    <w:rsid w:val="008201B0"/>
    <w:rsid w:val="0082174E"/>
    <w:rsid w:val="0083075D"/>
    <w:rsid w:val="00831474"/>
    <w:rsid w:val="00831767"/>
    <w:rsid w:val="00834AC9"/>
    <w:rsid w:val="00834D0D"/>
    <w:rsid w:val="00842333"/>
    <w:rsid w:val="008432DD"/>
    <w:rsid w:val="0084454E"/>
    <w:rsid w:val="00846A41"/>
    <w:rsid w:val="00852E4F"/>
    <w:rsid w:val="00853586"/>
    <w:rsid w:val="00856C69"/>
    <w:rsid w:val="0086249B"/>
    <w:rsid w:val="0086362E"/>
    <w:rsid w:val="008637DA"/>
    <w:rsid w:val="00864B1E"/>
    <w:rsid w:val="00873EA8"/>
    <w:rsid w:val="00873FA1"/>
    <w:rsid w:val="0087537B"/>
    <w:rsid w:val="00876E12"/>
    <w:rsid w:val="00892F8B"/>
    <w:rsid w:val="008A25FD"/>
    <w:rsid w:val="008A4836"/>
    <w:rsid w:val="008A5622"/>
    <w:rsid w:val="008B0842"/>
    <w:rsid w:val="008B55DF"/>
    <w:rsid w:val="008B5BA1"/>
    <w:rsid w:val="008C74E8"/>
    <w:rsid w:val="008D1CCD"/>
    <w:rsid w:val="008D2ACD"/>
    <w:rsid w:val="008D4C6A"/>
    <w:rsid w:val="008E031A"/>
    <w:rsid w:val="008E23D2"/>
    <w:rsid w:val="008E4B68"/>
    <w:rsid w:val="008E4D26"/>
    <w:rsid w:val="008F07A1"/>
    <w:rsid w:val="008F2365"/>
    <w:rsid w:val="009016A5"/>
    <w:rsid w:val="00903DEA"/>
    <w:rsid w:val="00915707"/>
    <w:rsid w:val="009207D4"/>
    <w:rsid w:val="00920A91"/>
    <w:rsid w:val="00923D28"/>
    <w:rsid w:val="00924816"/>
    <w:rsid w:val="0092728C"/>
    <w:rsid w:val="00934137"/>
    <w:rsid w:val="0093581F"/>
    <w:rsid w:val="009422FE"/>
    <w:rsid w:val="00943260"/>
    <w:rsid w:val="00952CF0"/>
    <w:rsid w:val="00953909"/>
    <w:rsid w:val="00956CC4"/>
    <w:rsid w:val="0096074E"/>
    <w:rsid w:val="0096270D"/>
    <w:rsid w:val="00963208"/>
    <w:rsid w:val="00963C22"/>
    <w:rsid w:val="00970C33"/>
    <w:rsid w:val="00971589"/>
    <w:rsid w:val="00974B59"/>
    <w:rsid w:val="00985EED"/>
    <w:rsid w:val="009A087E"/>
    <w:rsid w:val="009A0D0C"/>
    <w:rsid w:val="009A29F8"/>
    <w:rsid w:val="009A5A69"/>
    <w:rsid w:val="009B18E3"/>
    <w:rsid w:val="009B25BA"/>
    <w:rsid w:val="009B6BC1"/>
    <w:rsid w:val="009C3D65"/>
    <w:rsid w:val="009D318A"/>
    <w:rsid w:val="009E4B7E"/>
    <w:rsid w:val="009E4D73"/>
    <w:rsid w:val="009F11F0"/>
    <w:rsid w:val="009F150D"/>
    <w:rsid w:val="009F56FD"/>
    <w:rsid w:val="009F7E2E"/>
    <w:rsid w:val="00A002DB"/>
    <w:rsid w:val="00A148ED"/>
    <w:rsid w:val="00A2206F"/>
    <w:rsid w:val="00A248E8"/>
    <w:rsid w:val="00A2530B"/>
    <w:rsid w:val="00A31190"/>
    <w:rsid w:val="00A37930"/>
    <w:rsid w:val="00A37E8F"/>
    <w:rsid w:val="00A42373"/>
    <w:rsid w:val="00A44E94"/>
    <w:rsid w:val="00A47A09"/>
    <w:rsid w:val="00A53650"/>
    <w:rsid w:val="00A61A85"/>
    <w:rsid w:val="00A639B7"/>
    <w:rsid w:val="00A657FF"/>
    <w:rsid w:val="00A73781"/>
    <w:rsid w:val="00A83886"/>
    <w:rsid w:val="00A85EFF"/>
    <w:rsid w:val="00A861FB"/>
    <w:rsid w:val="00A8709A"/>
    <w:rsid w:val="00A905AF"/>
    <w:rsid w:val="00A94F16"/>
    <w:rsid w:val="00A974DE"/>
    <w:rsid w:val="00AA010D"/>
    <w:rsid w:val="00AA145E"/>
    <w:rsid w:val="00AA30DF"/>
    <w:rsid w:val="00AA489A"/>
    <w:rsid w:val="00AA4FB4"/>
    <w:rsid w:val="00AB0662"/>
    <w:rsid w:val="00AB35A0"/>
    <w:rsid w:val="00AB3FF9"/>
    <w:rsid w:val="00AB7717"/>
    <w:rsid w:val="00AC13C0"/>
    <w:rsid w:val="00AC4602"/>
    <w:rsid w:val="00AC585C"/>
    <w:rsid w:val="00AC72DD"/>
    <w:rsid w:val="00AD4A3F"/>
    <w:rsid w:val="00AD5607"/>
    <w:rsid w:val="00AD6C4C"/>
    <w:rsid w:val="00AE7AA1"/>
    <w:rsid w:val="00AF65CA"/>
    <w:rsid w:val="00B016A6"/>
    <w:rsid w:val="00B10E33"/>
    <w:rsid w:val="00B11802"/>
    <w:rsid w:val="00B20F78"/>
    <w:rsid w:val="00B26953"/>
    <w:rsid w:val="00B30F0B"/>
    <w:rsid w:val="00B41655"/>
    <w:rsid w:val="00B4442A"/>
    <w:rsid w:val="00B4561B"/>
    <w:rsid w:val="00B632D8"/>
    <w:rsid w:val="00B65626"/>
    <w:rsid w:val="00B71B5C"/>
    <w:rsid w:val="00B72CF0"/>
    <w:rsid w:val="00B74E7A"/>
    <w:rsid w:val="00B76E22"/>
    <w:rsid w:val="00B87665"/>
    <w:rsid w:val="00BA08D9"/>
    <w:rsid w:val="00BA0EDA"/>
    <w:rsid w:val="00BA12E5"/>
    <w:rsid w:val="00BA3519"/>
    <w:rsid w:val="00BB1CFA"/>
    <w:rsid w:val="00BB2292"/>
    <w:rsid w:val="00BB535E"/>
    <w:rsid w:val="00BB53E1"/>
    <w:rsid w:val="00BC1EB3"/>
    <w:rsid w:val="00BC3A2C"/>
    <w:rsid w:val="00BC531A"/>
    <w:rsid w:val="00BC6A87"/>
    <w:rsid w:val="00BD499A"/>
    <w:rsid w:val="00BD6796"/>
    <w:rsid w:val="00BE0C9E"/>
    <w:rsid w:val="00BE1C1C"/>
    <w:rsid w:val="00BE1CB7"/>
    <w:rsid w:val="00BE3AE6"/>
    <w:rsid w:val="00BE6B69"/>
    <w:rsid w:val="00BF2D64"/>
    <w:rsid w:val="00BF57DE"/>
    <w:rsid w:val="00C02671"/>
    <w:rsid w:val="00C068A1"/>
    <w:rsid w:val="00C075A9"/>
    <w:rsid w:val="00C078AF"/>
    <w:rsid w:val="00C10331"/>
    <w:rsid w:val="00C139B7"/>
    <w:rsid w:val="00C20735"/>
    <w:rsid w:val="00C20E12"/>
    <w:rsid w:val="00C21D77"/>
    <w:rsid w:val="00C21E36"/>
    <w:rsid w:val="00C26C39"/>
    <w:rsid w:val="00C26FF8"/>
    <w:rsid w:val="00C33005"/>
    <w:rsid w:val="00C3350A"/>
    <w:rsid w:val="00C3578E"/>
    <w:rsid w:val="00C509C7"/>
    <w:rsid w:val="00C51E24"/>
    <w:rsid w:val="00C54263"/>
    <w:rsid w:val="00C54BDF"/>
    <w:rsid w:val="00C5640C"/>
    <w:rsid w:val="00C65029"/>
    <w:rsid w:val="00C67421"/>
    <w:rsid w:val="00C75530"/>
    <w:rsid w:val="00C75A59"/>
    <w:rsid w:val="00C77AEC"/>
    <w:rsid w:val="00C835F0"/>
    <w:rsid w:val="00C86D49"/>
    <w:rsid w:val="00C97486"/>
    <w:rsid w:val="00CA061E"/>
    <w:rsid w:val="00CA3F42"/>
    <w:rsid w:val="00CB1BC7"/>
    <w:rsid w:val="00CC544C"/>
    <w:rsid w:val="00CC59D4"/>
    <w:rsid w:val="00CD1D9F"/>
    <w:rsid w:val="00CD4077"/>
    <w:rsid w:val="00CE0C9A"/>
    <w:rsid w:val="00CE4588"/>
    <w:rsid w:val="00CF0EF9"/>
    <w:rsid w:val="00CF7342"/>
    <w:rsid w:val="00D01AFB"/>
    <w:rsid w:val="00D01B1C"/>
    <w:rsid w:val="00D0573F"/>
    <w:rsid w:val="00D16C35"/>
    <w:rsid w:val="00D17268"/>
    <w:rsid w:val="00D178C2"/>
    <w:rsid w:val="00D21EB2"/>
    <w:rsid w:val="00D327A3"/>
    <w:rsid w:val="00D34F8C"/>
    <w:rsid w:val="00D3526E"/>
    <w:rsid w:val="00D37324"/>
    <w:rsid w:val="00D461F9"/>
    <w:rsid w:val="00D531DD"/>
    <w:rsid w:val="00D54256"/>
    <w:rsid w:val="00D55EFB"/>
    <w:rsid w:val="00D602A3"/>
    <w:rsid w:val="00D6740E"/>
    <w:rsid w:val="00D803C4"/>
    <w:rsid w:val="00D828D6"/>
    <w:rsid w:val="00D82A5E"/>
    <w:rsid w:val="00D86A80"/>
    <w:rsid w:val="00D93ED6"/>
    <w:rsid w:val="00DA3E13"/>
    <w:rsid w:val="00DA660E"/>
    <w:rsid w:val="00DB4B34"/>
    <w:rsid w:val="00DB7B08"/>
    <w:rsid w:val="00DC22EE"/>
    <w:rsid w:val="00DC26AB"/>
    <w:rsid w:val="00DC5D22"/>
    <w:rsid w:val="00DC6E33"/>
    <w:rsid w:val="00DD0471"/>
    <w:rsid w:val="00DE1A67"/>
    <w:rsid w:val="00DF40F4"/>
    <w:rsid w:val="00E021A2"/>
    <w:rsid w:val="00E06F6F"/>
    <w:rsid w:val="00E10AE9"/>
    <w:rsid w:val="00E1266F"/>
    <w:rsid w:val="00E15F1B"/>
    <w:rsid w:val="00E240F6"/>
    <w:rsid w:val="00E245ED"/>
    <w:rsid w:val="00E32903"/>
    <w:rsid w:val="00E33A67"/>
    <w:rsid w:val="00E41A34"/>
    <w:rsid w:val="00E46102"/>
    <w:rsid w:val="00E50171"/>
    <w:rsid w:val="00E5264A"/>
    <w:rsid w:val="00E55218"/>
    <w:rsid w:val="00E5584F"/>
    <w:rsid w:val="00E644F7"/>
    <w:rsid w:val="00E73C0B"/>
    <w:rsid w:val="00E760A3"/>
    <w:rsid w:val="00E76499"/>
    <w:rsid w:val="00E76B14"/>
    <w:rsid w:val="00E773A7"/>
    <w:rsid w:val="00E80351"/>
    <w:rsid w:val="00E818EE"/>
    <w:rsid w:val="00E9058B"/>
    <w:rsid w:val="00E90A78"/>
    <w:rsid w:val="00E944FA"/>
    <w:rsid w:val="00EA4D31"/>
    <w:rsid w:val="00EA60C6"/>
    <w:rsid w:val="00EA6C76"/>
    <w:rsid w:val="00EB2327"/>
    <w:rsid w:val="00EB2A9A"/>
    <w:rsid w:val="00EB3BA0"/>
    <w:rsid w:val="00EB7F67"/>
    <w:rsid w:val="00EC0F2D"/>
    <w:rsid w:val="00EC2D59"/>
    <w:rsid w:val="00EC4283"/>
    <w:rsid w:val="00ED1827"/>
    <w:rsid w:val="00ED47D5"/>
    <w:rsid w:val="00EE46E9"/>
    <w:rsid w:val="00EE6EEC"/>
    <w:rsid w:val="00EF2CB0"/>
    <w:rsid w:val="00EF403F"/>
    <w:rsid w:val="00EF4E71"/>
    <w:rsid w:val="00EF7A47"/>
    <w:rsid w:val="00F03F73"/>
    <w:rsid w:val="00F11DA6"/>
    <w:rsid w:val="00F141D4"/>
    <w:rsid w:val="00F146E1"/>
    <w:rsid w:val="00F22307"/>
    <w:rsid w:val="00F24F1E"/>
    <w:rsid w:val="00F32CE3"/>
    <w:rsid w:val="00F33B75"/>
    <w:rsid w:val="00F34853"/>
    <w:rsid w:val="00F36658"/>
    <w:rsid w:val="00F40277"/>
    <w:rsid w:val="00F4731D"/>
    <w:rsid w:val="00F52172"/>
    <w:rsid w:val="00F55AD3"/>
    <w:rsid w:val="00F57438"/>
    <w:rsid w:val="00F5784A"/>
    <w:rsid w:val="00F6492E"/>
    <w:rsid w:val="00F7504C"/>
    <w:rsid w:val="00F7625B"/>
    <w:rsid w:val="00F76DFF"/>
    <w:rsid w:val="00F8199A"/>
    <w:rsid w:val="00F82362"/>
    <w:rsid w:val="00F83A22"/>
    <w:rsid w:val="00F87E2B"/>
    <w:rsid w:val="00F90471"/>
    <w:rsid w:val="00FA4B3E"/>
    <w:rsid w:val="00FA7F08"/>
    <w:rsid w:val="00FB3A29"/>
    <w:rsid w:val="00FC1EC5"/>
    <w:rsid w:val="00FC3871"/>
    <w:rsid w:val="00FC6FE1"/>
    <w:rsid w:val="00FD1FF5"/>
    <w:rsid w:val="00FD20DC"/>
    <w:rsid w:val="00FD2E47"/>
    <w:rsid w:val="00FD769A"/>
    <w:rsid w:val="00FE708F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8EB5E-5861-442C-918E-7A1174264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3498</Words>
  <Characters>19939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KKaracholova</cp:lastModifiedBy>
  <cp:revision>8</cp:revision>
  <dcterms:created xsi:type="dcterms:W3CDTF">2017-11-08T11:26:00Z</dcterms:created>
  <dcterms:modified xsi:type="dcterms:W3CDTF">2017-11-13T09:31:00Z</dcterms:modified>
</cp:coreProperties>
</file>